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C52CEC">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jc w:val="left"/>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附件1-</w:t>
      </w:r>
      <w:r>
        <w:rPr>
          <w:rFonts w:hint="eastAsia" w:ascii="仿宋_GB2312" w:hAnsi="仿宋_GB2312" w:eastAsia="仿宋_GB2312" w:cs="仿宋_GB2312"/>
          <w:sz w:val="28"/>
          <w:szCs w:val="28"/>
          <w:lang w:val="en-US" w:eastAsia="zh-CN"/>
        </w:rPr>
        <w:t>3</w:t>
      </w:r>
    </w:p>
    <w:p w14:paraId="104208DC">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0" w:leftChars="0"/>
        <w:jc w:val="center"/>
        <w:rPr>
          <w:rStyle w:val="5"/>
          <w:rFonts w:hint="eastAsia" w:ascii="方正小标宋简体" w:hAnsi="方正小标宋简体" w:eastAsia="方正小标宋简体" w:cs="方正小标宋简体"/>
          <w:b w:val="0"/>
          <w:bCs w:val="0"/>
          <w:spacing w:val="-23"/>
          <w:sz w:val="44"/>
          <w:szCs w:val="44"/>
        </w:rPr>
      </w:pPr>
      <w:r>
        <w:rPr>
          <w:rStyle w:val="5"/>
          <w:rFonts w:hint="eastAsia" w:ascii="方正小标宋简体" w:hAnsi="方正小标宋简体" w:eastAsia="方正小标宋简体" w:cs="方正小标宋简体"/>
          <w:b w:val="0"/>
          <w:bCs w:val="0"/>
          <w:spacing w:val="-23"/>
          <w:sz w:val="44"/>
          <w:szCs w:val="44"/>
        </w:rPr>
        <w:t>202</w:t>
      </w:r>
      <w:r>
        <w:rPr>
          <w:rStyle w:val="5"/>
          <w:rFonts w:hint="eastAsia" w:ascii="方正小标宋简体" w:hAnsi="方正小标宋简体" w:eastAsia="方正小标宋简体" w:cs="方正小标宋简体"/>
          <w:b w:val="0"/>
          <w:bCs w:val="0"/>
          <w:spacing w:val="-23"/>
          <w:sz w:val="44"/>
          <w:szCs w:val="44"/>
          <w:lang w:val="en-US" w:eastAsia="zh-CN"/>
        </w:rPr>
        <w:t>4</w:t>
      </w:r>
      <w:r>
        <w:rPr>
          <w:rStyle w:val="5"/>
          <w:rFonts w:hint="eastAsia" w:ascii="方正小标宋简体" w:hAnsi="方正小标宋简体" w:eastAsia="方正小标宋简体" w:cs="方正小标宋简体"/>
          <w:b w:val="0"/>
          <w:bCs w:val="0"/>
          <w:spacing w:val="-23"/>
          <w:sz w:val="44"/>
          <w:szCs w:val="44"/>
        </w:rPr>
        <w:t>年度新晃县林冲镇人民政府</w:t>
      </w:r>
      <w:bookmarkStart w:id="0" w:name="_GoBack"/>
      <w:bookmarkEnd w:id="0"/>
      <w:r>
        <w:rPr>
          <w:rStyle w:val="5"/>
          <w:rFonts w:hint="eastAsia" w:ascii="方正小标宋简体" w:hAnsi="方正小标宋简体" w:eastAsia="方正小标宋简体" w:cs="方正小标宋简体"/>
          <w:b w:val="0"/>
          <w:bCs w:val="0"/>
          <w:spacing w:val="-23"/>
          <w:sz w:val="44"/>
          <w:szCs w:val="44"/>
        </w:rPr>
        <w:t>整体支出绩效自评报告</w:t>
      </w:r>
    </w:p>
    <w:p w14:paraId="083D0DF7">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0" w:leftChars="0"/>
        <w:jc w:val="center"/>
        <w:rPr>
          <w:rStyle w:val="5"/>
          <w:rFonts w:hint="eastAsia" w:ascii="方正小标宋简体" w:hAnsi="方正小标宋简体" w:eastAsia="方正小标宋简体" w:cs="方正小标宋简体"/>
          <w:b w:val="0"/>
          <w:bCs w:val="0"/>
          <w:spacing w:val="-23"/>
          <w:sz w:val="44"/>
          <w:szCs w:val="44"/>
        </w:rPr>
      </w:pPr>
    </w:p>
    <w:p w14:paraId="64D7DACD">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left"/>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一、部门（单位）基本概况</w:t>
      </w:r>
    </w:p>
    <w:p w14:paraId="7F7377F1">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（一）职能职责</w:t>
      </w:r>
    </w:p>
    <w:p w14:paraId="2F0300C6">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落实国家政策方针，严格依法行政，加强政策引导，搞好市场监管。执行本行政区域内的经济和社会发展计划、预算，管理本行政区域内的经济、教育、科学、文化、卫生健康、体育事业</w:t>
      </w:r>
      <w:r>
        <w:rPr>
          <w:rFonts w:hint="eastAsia" w:ascii="仿宋_GB2312" w:hAnsi="仿宋_GB2312" w:eastAsia="仿宋_GB2312" w:cs="仿宋_GB2312"/>
          <w:b w:val="0"/>
          <w:bCs w:val="0"/>
          <w:color w:val="000000"/>
          <w:sz w:val="32"/>
          <w:szCs w:val="32"/>
          <w:lang w:eastAsia="zh-CN"/>
        </w:rPr>
        <w:t>和</w:t>
      </w:r>
      <w:r>
        <w:rPr>
          <w:rFonts w:hint="eastAsia" w:ascii="仿宋_GB2312" w:hAnsi="仿宋_GB2312" w:eastAsia="仿宋_GB2312" w:cs="仿宋_GB2312"/>
          <w:b w:val="0"/>
          <w:bCs w:val="0"/>
          <w:color w:val="000000"/>
          <w:sz w:val="32"/>
          <w:szCs w:val="32"/>
        </w:rPr>
        <w:t>财政、民政、公安、司法、计划生育等行政工作。保护社会主义的全民所有财产和劳动群众</w:t>
      </w:r>
      <w:r>
        <w:rPr>
          <w:rFonts w:hint="eastAsia" w:ascii="仿宋_GB2312" w:hAnsi="仿宋_GB2312" w:eastAsia="仿宋_GB2312" w:cs="仿宋_GB2312"/>
          <w:b w:val="0"/>
          <w:bCs w:val="0"/>
          <w:color w:val="000000"/>
          <w:sz w:val="32"/>
          <w:szCs w:val="32"/>
          <w:lang w:eastAsia="zh-CN"/>
        </w:rPr>
        <w:t>的</w:t>
      </w:r>
      <w:r>
        <w:rPr>
          <w:rFonts w:hint="eastAsia" w:ascii="仿宋_GB2312" w:hAnsi="仿宋_GB2312" w:eastAsia="仿宋_GB2312" w:cs="仿宋_GB2312"/>
          <w:b w:val="0"/>
          <w:bCs w:val="0"/>
          <w:color w:val="000000"/>
          <w:sz w:val="32"/>
          <w:szCs w:val="32"/>
        </w:rPr>
        <w:t>集体所有财产，保护公民私有合法财产，维护社会秩序，保障公民的人身权利、民主权利和其他权利。办理上级人民政府交办的其它事项。</w:t>
      </w:r>
    </w:p>
    <w:p w14:paraId="21E0ED11">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（二）机构设置</w:t>
      </w:r>
    </w:p>
    <w:p w14:paraId="082B033D">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left"/>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sz w:val="32"/>
          <w:szCs w:val="32"/>
        </w:rPr>
        <w:t>新晃侗族自治县林冲镇人民政府属于一级预算单位，内设机构包括：“六办三中心”（党政办、党建办、经济发展办、社会事务办、自然资源和生态环境办、</w:t>
      </w:r>
      <w:r>
        <w:rPr>
          <w:rFonts w:hint="eastAsia" w:ascii="仿宋_GB2312" w:hAnsi="仿宋_GB2312" w:eastAsia="仿宋_GB2312" w:cs="仿宋_GB2312"/>
          <w:b w:val="0"/>
          <w:bCs w:val="0"/>
          <w:sz w:val="32"/>
          <w:szCs w:val="32"/>
          <w:lang w:eastAsia="zh-CN"/>
        </w:rPr>
        <w:t>平安法制与</w:t>
      </w:r>
      <w:r>
        <w:rPr>
          <w:rFonts w:hint="eastAsia" w:ascii="仿宋_GB2312" w:hAnsi="仿宋_GB2312" w:eastAsia="仿宋_GB2312" w:cs="仿宋_GB2312"/>
          <w:b w:val="0"/>
          <w:bCs w:val="0"/>
          <w:sz w:val="32"/>
          <w:szCs w:val="32"/>
        </w:rPr>
        <w:t>应急管理办、政务服务中心、农业综合服务中心、社会事务综合服务中心）</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综合行政执法大队</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国土所</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司法所</w:t>
      </w:r>
      <w:r>
        <w:rPr>
          <w:rFonts w:hint="eastAsia" w:ascii="仿宋_GB2312" w:hAnsi="仿宋_GB2312" w:eastAsia="仿宋_GB2312" w:cs="仿宋_GB2312"/>
          <w:b w:val="0"/>
          <w:bCs w:val="0"/>
          <w:sz w:val="32"/>
          <w:szCs w:val="32"/>
          <w:lang w:eastAsia="zh-CN"/>
        </w:rPr>
        <w:t>和</w:t>
      </w:r>
      <w:r>
        <w:rPr>
          <w:rFonts w:hint="eastAsia" w:ascii="仿宋_GB2312" w:hAnsi="仿宋_GB2312" w:eastAsia="仿宋_GB2312" w:cs="仿宋_GB2312"/>
          <w:b w:val="0"/>
          <w:bCs w:val="0"/>
          <w:sz w:val="32"/>
          <w:szCs w:val="32"/>
        </w:rPr>
        <w:t>财政所。</w:t>
      </w:r>
      <w:r>
        <w:rPr>
          <w:rFonts w:hint="eastAsia" w:ascii="仿宋_GB2312" w:hAnsi="仿宋_GB2312" w:eastAsia="仿宋_GB2312" w:cs="仿宋_GB2312"/>
          <w:b w:val="0"/>
          <w:bCs w:val="0"/>
          <w:sz w:val="32"/>
          <w:szCs w:val="32"/>
          <w:lang w:eastAsia="zh-CN"/>
        </w:rPr>
        <w:t>截至</w:t>
      </w:r>
      <w:r>
        <w:rPr>
          <w:rFonts w:hint="eastAsia" w:ascii="仿宋_GB2312" w:hAnsi="仿宋_GB2312" w:eastAsia="仿宋_GB2312" w:cs="仿宋_GB2312"/>
          <w:b w:val="0"/>
          <w:bCs w:val="0"/>
          <w:sz w:val="32"/>
          <w:szCs w:val="32"/>
        </w:rPr>
        <w:t>202</w:t>
      </w:r>
      <w:r>
        <w:rPr>
          <w:rFonts w:hint="eastAsia" w:ascii="仿宋_GB2312" w:hAnsi="仿宋_GB2312" w:eastAsia="仿宋_GB2312" w:cs="仿宋_GB2312"/>
          <w:b w:val="0"/>
          <w:bCs w:val="0"/>
          <w:sz w:val="32"/>
          <w:szCs w:val="32"/>
          <w:lang w:val="en-US" w:eastAsia="zh-CN"/>
        </w:rPr>
        <w:t>4</w:t>
      </w:r>
      <w:r>
        <w:rPr>
          <w:rFonts w:hint="eastAsia" w:ascii="仿宋_GB2312" w:hAnsi="仿宋_GB2312" w:eastAsia="仿宋_GB2312" w:cs="仿宋_GB2312"/>
          <w:b w:val="0"/>
          <w:bCs w:val="0"/>
          <w:sz w:val="32"/>
          <w:szCs w:val="32"/>
        </w:rPr>
        <w:t>年</w:t>
      </w:r>
      <w:r>
        <w:rPr>
          <w:rFonts w:hint="eastAsia" w:ascii="仿宋_GB2312" w:hAnsi="仿宋_GB2312" w:eastAsia="仿宋_GB2312" w:cs="仿宋_GB2312"/>
          <w:b w:val="0"/>
          <w:bCs w:val="0"/>
          <w:sz w:val="32"/>
          <w:szCs w:val="32"/>
          <w:lang w:eastAsia="zh-CN"/>
        </w:rPr>
        <w:t>底，在编在岗</w:t>
      </w:r>
      <w:r>
        <w:rPr>
          <w:rFonts w:hint="eastAsia" w:ascii="仿宋_GB2312" w:hAnsi="仿宋_GB2312" w:eastAsia="仿宋_GB2312" w:cs="仿宋_GB2312"/>
          <w:b w:val="0"/>
          <w:bCs w:val="0"/>
          <w:sz w:val="32"/>
          <w:szCs w:val="32"/>
        </w:rPr>
        <w:t>人数</w:t>
      </w:r>
      <w:r>
        <w:rPr>
          <w:rFonts w:hint="eastAsia" w:ascii="仿宋_GB2312" w:hAnsi="仿宋_GB2312" w:eastAsia="仿宋_GB2312" w:cs="仿宋_GB2312"/>
          <w:b w:val="0"/>
          <w:bCs w:val="0"/>
          <w:sz w:val="32"/>
          <w:szCs w:val="32"/>
          <w:lang w:eastAsia="zh-CN"/>
        </w:rPr>
        <w:t>为</w:t>
      </w:r>
      <w:r>
        <w:rPr>
          <w:rFonts w:hint="eastAsia" w:ascii="仿宋_GB2312" w:hAnsi="仿宋_GB2312" w:eastAsia="仿宋_GB2312" w:cs="仿宋_GB2312"/>
          <w:b w:val="0"/>
          <w:bCs w:val="0"/>
          <w:sz w:val="32"/>
          <w:szCs w:val="32"/>
        </w:rPr>
        <w:t>5</w:t>
      </w:r>
      <w:r>
        <w:rPr>
          <w:rFonts w:hint="eastAsia" w:ascii="仿宋_GB2312" w:hAnsi="仿宋_GB2312" w:eastAsia="仿宋_GB2312" w:cs="仿宋_GB2312"/>
          <w:b w:val="0"/>
          <w:bCs w:val="0"/>
          <w:sz w:val="32"/>
          <w:szCs w:val="32"/>
          <w:lang w:val="en-US" w:eastAsia="zh-CN"/>
        </w:rPr>
        <w:t>6人</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lang w:eastAsia="zh-CN"/>
        </w:rPr>
        <w:t>其中</w:t>
      </w:r>
      <w:r>
        <w:rPr>
          <w:rFonts w:hint="eastAsia" w:ascii="仿宋_GB2312" w:hAnsi="仿宋_GB2312" w:eastAsia="仿宋_GB2312" w:cs="仿宋_GB2312"/>
          <w:b w:val="0"/>
          <w:bCs w:val="0"/>
          <w:sz w:val="32"/>
          <w:szCs w:val="32"/>
        </w:rPr>
        <w:t>公务员编制</w:t>
      </w:r>
      <w:r>
        <w:rPr>
          <w:rFonts w:hint="eastAsia" w:ascii="仿宋_GB2312" w:hAnsi="仿宋_GB2312" w:eastAsia="仿宋_GB2312" w:cs="仿宋_GB2312"/>
          <w:b w:val="0"/>
          <w:bCs w:val="0"/>
          <w:sz w:val="32"/>
          <w:szCs w:val="32"/>
          <w:lang w:val="en-US" w:eastAsia="zh-CN"/>
        </w:rPr>
        <w:t>21</w:t>
      </w:r>
      <w:r>
        <w:rPr>
          <w:rFonts w:hint="eastAsia" w:ascii="仿宋_GB2312" w:hAnsi="仿宋_GB2312" w:eastAsia="仿宋_GB2312" w:cs="仿宋_GB2312"/>
          <w:b w:val="0"/>
          <w:bCs w:val="0"/>
          <w:sz w:val="32"/>
          <w:szCs w:val="32"/>
          <w:lang w:eastAsia="zh-CN"/>
        </w:rPr>
        <w:t>人</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color w:val="000000"/>
          <w:sz w:val="32"/>
          <w:szCs w:val="32"/>
        </w:rPr>
        <w:t>事业编制35名。</w:t>
      </w:r>
    </w:p>
    <w:p w14:paraId="31EF409F">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left"/>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sz w:val="32"/>
          <w:szCs w:val="32"/>
        </w:rPr>
        <w:t>（三）202</w:t>
      </w:r>
      <w:r>
        <w:rPr>
          <w:rFonts w:hint="eastAsia" w:ascii="仿宋_GB2312" w:hAnsi="仿宋_GB2312" w:eastAsia="仿宋_GB2312" w:cs="仿宋_GB2312"/>
          <w:b w:val="0"/>
          <w:bCs w:val="0"/>
          <w:sz w:val="32"/>
          <w:szCs w:val="32"/>
          <w:lang w:val="en-US" w:eastAsia="zh-CN"/>
        </w:rPr>
        <w:t>4</w:t>
      </w:r>
      <w:r>
        <w:rPr>
          <w:rFonts w:hint="eastAsia" w:ascii="仿宋_GB2312" w:hAnsi="仿宋_GB2312" w:eastAsia="仿宋_GB2312" w:cs="仿宋_GB2312"/>
          <w:b w:val="0"/>
          <w:bCs w:val="0"/>
          <w:sz w:val="32"/>
          <w:szCs w:val="32"/>
        </w:rPr>
        <w:t>年度财政收支情况</w:t>
      </w:r>
    </w:p>
    <w:p w14:paraId="10FF8EE9">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left"/>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color w:val="000000"/>
          <w:sz w:val="32"/>
          <w:szCs w:val="32"/>
        </w:rPr>
        <w:t>202</w:t>
      </w:r>
      <w:r>
        <w:rPr>
          <w:rFonts w:hint="eastAsia" w:ascii="仿宋_GB2312" w:hAnsi="仿宋_GB2312" w:eastAsia="仿宋_GB2312" w:cs="仿宋_GB2312"/>
          <w:b w:val="0"/>
          <w:bCs w:val="0"/>
          <w:color w:val="000000"/>
          <w:sz w:val="32"/>
          <w:szCs w:val="32"/>
          <w:lang w:val="en-US" w:eastAsia="zh-CN"/>
        </w:rPr>
        <w:t>4</w:t>
      </w:r>
      <w:r>
        <w:rPr>
          <w:rFonts w:hint="eastAsia" w:ascii="仿宋_GB2312" w:hAnsi="仿宋_GB2312" w:eastAsia="仿宋_GB2312" w:cs="仿宋_GB2312"/>
          <w:b w:val="0"/>
          <w:bCs w:val="0"/>
          <w:color w:val="000000"/>
          <w:sz w:val="32"/>
          <w:szCs w:val="32"/>
        </w:rPr>
        <w:t>年</w:t>
      </w:r>
      <w:r>
        <w:rPr>
          <w:rFonts w:hint="eastAsia" w:ascii="仿宋_GB2312" w:hAnsi="仿宋_GB2312" w:eastAsia="仿宋_GB2312" w:cs="仿宋_GB2312"/>
          <w:b w:val="0"/>
          <w:bCs w:val="0"/>
          <w:color w:val="000000"/>
          <w:sz w:val="32"/>
          <w:szCs w:val="32"/>
          <w:lang w:eastAsia="zh-CN"/>
        </w:rPr>
        <w:t>总</w:t>
      </w:r>
      <w:r>
        <w:rPr>
          <w:rFonts w:hint="eastAsia" w:ascii="仿宋_GB2312" w:hAnsi="仿宋_GB2312" w:eastAsia="仿宋_GB2312" w:cs="仿宋_GB2312"/>
          <w:b w:val="0"/>
          <w:bCs w:val="0"/>
          <w:color w:val="000000"/>
          <w:sz w:val="32"/>
          <w:szCs w:val="32"/>
        </w:rPr>
        <w:t>收入</w:t>
      </w:r>
      <w:r>
        <w:rPr>
          <w:rFonts w:hint="eastAsia" w:ascii="仿宋_GB2312" w:hAnsi="仿宋_GB2312" w:eastAsia="仿宋_GB2312" w:cs="仿宋_GB2312"/>
          <w:b w:val="0"/>
          <w:bCs w:val="0"/>
          <w:sz w:val="32"/>
          <w:szCs w:val="32"/>
          <w:lang w:val="en-US" w:eastAsia="zh-CN"/>
        </w:rPr>
        <w:t>11737979.01</w:t>
      </w:r>
      <w:r>
        <w:rPr>
          <w:rFonts w:hint="eastAsia" w:ascii="仿宋_GB2312" w:hAnsi="仿宋_GB2312" w:eastAsia="仿宋_GB2312" w:cs="仿宋_GB2312"/>
          <w:b w:val="0"/>
          <w:bCs w:val="0"/>
          <w:color w:val="000000"/>
          <w:sz w:val="32"/>
          <w:szCs w:val="32"/>
        </w:rPr>
        <w:t>元，总出</w:t>
      </w:r>
      <w:r>
        <w:rPr>
          <w:rFonts w:hint="eastAsia" w:ascii="仿宋_GB2312" w:hAnsi="仿宋_GB2312" w:eastAsia="仿宋_GB2312" w:cs="仿宋_GB2312"/>
          <w:b w:val="0"/>
          <w:bCs w:val="0"/>
          <w:sz w:val="32"/>
          <w:szCs w:val="32"/>
        </w:rPr>
        <w:t>支：</w:t>
      </w:r>
      <w:r>
        <w:rPr>
          <w:rFonts w:hint="eastAsia" w:ascii="仿宋_GB2312" w:hAnsi="仿宋_GB2312" w:eastAsia="仿宋_GB2312" w:cs="仿宋_GB2312"/>
          <w:b w:val="0"/>
          <w:bCs w:val="0"/>
          <w:sz w:val="32"/>
          <w:szCs w:val="32"/>
          <w:lang w:val="en-US" w:eastAsia="zh-CN"/>
        </w:rPr>
        <w:t>11737979.01</w:t>
      </w:r>
      <w:r>
        <w:rPr>
          <w:rFonts w:hint="eastAsia" w:ascii="仿宋_GB2312" w:hAnsi="仿宋_GB2312" w:eastAsia="仿宋_GB2312" w:cs="仿宋_GB2312"/>
          <w:b w:val="0"/>
          <w:bCs w:val="0"/>
          <w:sz w:val="32"/>
          <w:szCs w:val="32"/>
        </w:rPr>
        <w:t>元。其中：</w:t>
      </w:r>
      <w:r>
        <w:rPr>
          <w:rFonts w:hint="eastAsia" w:ascii="仿宋_GB2312" w:hAnsi="仿宋_GB2312" w:eastAsia="仿宋_GB2312" w:cs="仿宋_GB2312"/>
          <w:b w:val="0"/>
          <w:bCs w:val="0"/>
          <w:color w:val="000000"/>
          <w:sz w:val="32"/>
          <w:szCs w:val="32"/>
          <w:shd w:val="clear" w:color="auto" w:fill="FFFFFF"/>
        </w:rPr>
        <w:t>一般公共服务支出</w:t>
      </w:r>
      <w:r>
        <w:rPr>
          <w:rFonts w:hint="eastAsia" w:ascii="仿宋_GB2312" w:hAnsi="仿宋_GB2312" w:eastAsia="仿宋_GB2312" w:cs="仿宋_GB2312"/>
          <w:b w:val="0"/>
          <w:bCs w:val="0"/>
          <w:color w:val="000000"/>
          <w:sz w:val="32"/>
          <w:szCs w:val="32"/>
          <w:shd w:val="clear" w:color="auto" w:fill="FFFFFF"/>
          <w:lang w:val="en-US" w:eastAsia="zh-CN"/>
        </w:rPr>
        <w:t>3925512.12</w:t>
      </w:r>
      <w:r>
        <w:rPr>
          <w:rFonts w:hint="eastAsia" w:ascii="仿宋_GB2312" w:hAnsi="仿宋_GB2312" w:eastAsia="仿宋_GB2312" w:cs="仿宋_GB2312"/>
          <w:b w:val="0"/>
          <w:bCs w:val="0"/>
          <w:color w:val="000000"/>
          <w:sz w:val="32"/>
          <w:szCs w:val="32"/>
          <w:shd w:val="clear" w:color="auto" w:fill="FFFFFF"/>
        </w:rPr>
        <w:t>元</w:t>
      </w:r>
      <w:r>
        <w:rPr>
          <w:rFonts w:hint="eastAsia" w:ascii="仿宋_GB2312" w:hAnsi="仿宋_GB2312" w:eastAsia="仿宋_GB2312" w:cs="仿宋_GB2312"/>
          <w:b w:val="0"/>
          <w:bCs w:val="0"/>
          <w:color w:val="000000"/>
          <w:sz w:val="32"/>
          <w:szCs w:val="32"/>
          <w:shd w:val="clear" w:color="auto" w:fill="FFFFFF"/>
          <w:lang w:eastAsia="zh-CN"/>
        </w:rPr>
        <w:t>；文化旅游体育与传媒支出</w:t>
      </w:r>
      <w:r>
        <w:rPr>
          <w:rFonts w:hint="eastAsia" w:ascii="仿宋_GB2312" w:hAnsi="仿宋_GB2312" w:eastAsia="仿宋_GB2312" w:cs="仿宋_GB2312"/>
          <w:b w:val="0"/>
          <w:bCs w:val="0"/>
          <w:color w:val="000000"/>
          <w:sz w:val="32"/>
          <w:szCs w:val="32"/>
          <w:shd w:val="clear" w:color="auto" w:fill="FFFFFF"/>
          <w:lang w:val="en-US" w:eastAsia="zh-CN"/>
        </w:rPr>
        <w:t>54900元；</w:t>
      </w:r>
      <w:r>
        <w:rPr>
          <w:rFonts w:hint="eastAsia" w:ascii="仿宋_GB2312" w:hAnsi="仿宋_GB2312" w:eastAsia="仿宋_GB2312" w:cs="仿宋_GB2312"/>
          <w:b w:val="0"/>
          <w:bCs w:val="0"/>
          <w:color w:val="000000"/>
          <w:sz w:val="32"/>
          <w:szCs w:val="32"/>
          <w:shd w:val="clear" w:color="auto" w:fill="FFFFFF"/>
        </w:rPr>
        <w:t>社会保障和就业支出</w:t>
      </w:r>
      <w:r>
        <w:rPr>
          <w:rFonts w:hint="eastAsia" w:ascii="仿宋_GB2312" w:hAnsi="仿宋_GB2312" w:eastAsia="仿宋_GB2312" w:cs="仿宋_GB2312"/>
          <w:b w:val="0"/>
          <w:bCs w:val="0"/>
          <w:color w:val="000000"/>
          <w:sz w:val="32"/>
          <w:szCs w:val="32"/>
          <w:shd w:val="clear" w:color="auto" w:fill="FFFFFF"/>
          <w:lang w:val="en-US" w:eastAsia="zh-CN"/>
        </w:rPr>
        <w:t>1027086.42</w:t>
      </w:r>
      <w:r>
        <w:rPr>
          <w:rFonts w:hint="eastAsia" w:ascii="仿宋_GB2312" w:hAnsi="仿宋_GB2312" w:eastAsia="仿宋_GB2312" w:cs="仿宋_GB2312"/>
          <w:b w:val="0"/>
          <w:bCs w:val="0"/>
          <w:color w:val="000000"/>
          <w:sz w:val="32"/>
          <w:szCs w:val="32"/>
          <w:shd w:val="clear" w:color="auto" w:fill="FFFFFF"/>
        </w:rPr>
        <w:t>元</w:t>
      </w:r>
      <w:r>
        <w:rPr>
          <w:rFonts w:hint="eastAsia" w:ascii="仿宋_GB2312" w:hAnsi="仿宋_GB2312" w:eastAsia="仿宋_GB2312" w:cs="仿宋_GB2312"/>
          <w:b w:val="0"/>
          <w:bCs w:val="0"/>
          <w:color w:val="000000"/>
          <w:sz w:val="32"/>
          <w:szCs w:val="32"/>
          <w:shd w:val="clear" w:color="auto" w:fill="FFFFFF"/>
          <w:lang w:eastAsia="zh-CN"/>
        </w:rPr>
        <w:t>；</w:t>
      </w:r>
      <w:r>
        <w:rPr>
          <w:rFonts w:hint="eastAsia" w:ascii="仿宋_GB2312" w:hAnsi="仿宋_GB2312" w:eastAsia="仿宋_GB2312" w:cs="仿宋_GB2312"/>
          <w:b w:val="0"/>
          <w:bCs w:val="0"/>
          <w:color w:val="000000"/>
          <w:sz w:val="32"/>
          <w:szCs w:val="32"/>
          <w:shd w:val="clear" w:color="auto" w:fill="FFFFFF"/>
        </w:rPr>
        <w:t>卫生健康支出</w:t>
      </w:r>
      <w:r>
        <w:rPr>
          <w:rFonts w:hint="eastAsia" w:ascii="仿宋_GB2312" w:hAnsi="仿宋_GB2312" w:eastAsia="仿宋_GB2312" w:cs="仿宋_GB2312"/>
          <w:b w:val="0"/>
          <w:bCs w:val="0"/>
          <w:color w:val="000000"/>
          <w:sz w:val="32"/>
          <w:szCs w:val="32"/>
          <w:shd w:val="clear" w:color="auto" w:fill="FFFFFF"/>
          <w:lang w:val="en-US" w:eastAsia="zh-CN"/>
        </w:rPr>
        <w:t>376316.15</w:t>
      </w:r>
      <w:r>
        <w:rPr>
          <w:rFonts w:hint="eastAsia" w:ascii="仿宋_GB2312" w:hAnsi="仿宋_GB2312" w:eastAsia="仿宋_GB2312" w:cs="仿宋_GB2312"/>
          <w:b w:val="0"/>
          <w:bCs w:val="0"/>
          <w:color w:val="000000"/>
          <w:sz w:val="32"/>
          <w:szCs w:val="32"/>
          <w:shd w:val="clear" w:color="auto" w:fill="FFFFFF"/>
        </w:rPr>
        <w:t>元</w:t>
      </w:r>
      <w:r>
        <w:rPr>
          <w:rFonts w:hint="eastAsia" w:ascii="仿宋_GB2312" w:hAnsi="仿宋_GB2312" w:eastAsia="仿宋_GB2312" w:cs="仿宋_GB2312"/>
          <w:b w:val="0"/>
          <w:bCs w:val="0"/>
          <w:color w:val="000000"/>
          <w:sz w:val="32"/>
          <w:szCs w:val="32"/>
          <w:shd w:val="clear" w:color="auto" w:fill="FFFFFF"/>
          <w:lang w:val="en-US" w:eastAsia="zh-CN"/>
        </w:rPr>
        <w:t>;</w:t>
      </w:r>
      <w:r>
        <w:rPr>
          <w:rFonts w:hint="eastAsia" w:ascii="仿宋_GB2312" w:hAnsi="仿宋_GB2312" w:eastAsia="仿宋_GB2312" w:cs="仿宋_GB2312"/>
          <w:b w:val="0"/>
          <w:bCs w:val="0"/>
          <w:color w:val="000000"/>
          <w:sz w:val="32"/>
          <w:szCs w:val="32"/>
          <w:shd w:val="clear" w:color="auto" w:fill="FFFFFF"/>
        </w:rPr>
        <w:t>城乡社区支出</w:t>
      </w:r>
      <w:r>
        <w:rPr>
          <w:rFonts w:hint="eastAsia" w:ascii="仿宋_GB2312" w:hAnsi="仿宋_GB2312" w:eastAsia="仿宋_GB2312" w:cs="仿宋_GB2312"/>
          <w:b w:val="0"/>
          <w:bCs w:val="0"/>
          <w:color w:val="000000"/>
          <w:sz w:val="32"/>
          <w:szCs w:val="32"/>
          <w:shd w:val="clear" w:color="auto" w:fill="FFFFFF"/>
          <w:lang w:val="en-US" w:eastAsia="zh-CN"/>
        </w:rPr>
        <w:t>200950</w:t>
      </w:r>
      <w:r>
        <w:rPr>
          <w:rFonts w:hint="eastAsia" w:ascii="仿宋_GB2312" w:hAnsi="仿宋_GB2312" w:eastAsia="仿宋_GB2312" w:cs="仿宋_GB2312"/>
          <w:b w:val="0"/>
          <w:bCs w:val="0"/>
          <w:color w:val="000000"/>
          <w:sz w:val="32"/>
          <w:szCs w:val="32"/>
          <w:shd w:val="clear" w:color="auto" w:fill="FFFFFF"/>
        </w:rPr>
        <w:t>元</w:t>
      </w:r>
      <w:r>
        <w:rPr>
          <w:rFonts w:hint="eastAsia" w:ascii="仿宋_GB2312" w:hAnsi="仿宋_GB2312" w:eastAsia="仿宋_GB2312" w:cs="仿宋_GB2312"/>
          <w:b w:val="0"/>
          <w:bCs w:val="0"/>
          <w:color w:val="000000"/>
          <w:sz w:val="32"/>
          <w:szCs w:val="32"/>
          <w:shd w:val="clear" w:color="auto" w:fill="FFFFFF"/>
          <w:lang w:eastAsia="zh-CN"/>
        </w:rPr>
        <w:t>；</w:t>
      </w:r>
      <w:r>
        <w:rPr>
          <w:rFonts w:hint="eastAsia" w:ascii="仿宋_GB2312" w:hAnsi="仿宋_GB2312" w:eastAsia="仿宋_GB2312" w:cs="仿宋_GB2312"/>
          <w:b w:val="0"/>
          <w:bCs w:val="0"/>
          <w:color w:val="000000"/>
          <w:sz w:val="32"/>
          <w:szCs w:val="32"/>
          <w:shd w:val="clear" w:color="auto" w:fill="FFFFFF"/>
        </w:rPr>
        <w:t>农林水支出</w:t>
      </w:r>
      <w:r>
        <w:rPr>
          <w:rFonts w:hint="eastAsia" w:ascii="仿宋_GB2312" w:hAnsi="仿宋_GB2312" w:eastAsia="仿宋_GB2312" w:cs="仿宋_GB2312"/>
          <w:b w:val="0"/>
          <w:bCs w:val="0"/>
          <w:color w:val="000000"/>
          <w:sz w:val="32"/>
          <w:szCs w:val="32"/>
          <w:shd w:val="clear" w:color="auto" w:fill="FFFFFF"/>
          <w:lang w:val="en-US" w:eastAsia="zh-CN"/>
        </w:rPr>
        <w:t>5758841.53</w:t>
      </w:r>
      <w:r>
        <w:rPr>
          <w:rFonts w:hint="eastAsia" w:ascii="仿宋_GB2312" w:hAnsi="仿宋_GB2312" w:eastAsia="仿宋_GB2312" w:cs="仿宋_GB2312"/>
          <w:b w:val="0"/>
          <w:bCs w:val="0"/>
          <w:color w:val="000000"/>
          <w:sz w:val="32"/>
          <w:szCs w:val="32"/>
          <w:shd w:val="clear" w:color="auto" w:fill="FFFFFF"/>
        </w:rPr>
        <w:t>元</w:t>
      </w:r>
      <w:r>
        <w:rPr>
          <w:rFonts w:hint="eastAsia" w:ascii="仿宋_GB2312" w:hAnsi="仿宋_GB2312" w:eastAsia="仿宋_GB2312" w:cs="仿宋_GB2312"/>
          <w:b w:val="0"/>
          <w:bCs w:val="0"/>
          <w:color w:val="000000"/>
          <w:sz w:val="32"/>
          <w:szCs w:val="32"/>
          <w:shd w:val="clear" w:color="auto" w:fill="FFFFFF"/>
          <w:lang w:eastAsia="zh-CN"/>
        </w:rPr>
        <w:t>；</w:t>
      </w:r>
      <w:r>
        <w:rPr>
          <w:rFonts w:hint="eastAsia" w:ascii="仿宋_GB2312" w:hAnsi="仿宋_GB2312" w:eastAsia="仿宋_GB2312" w:cs="仿宋_GB2312"/>
          <w:b w:val="0"/>
          <w:bCs w:val="0"/>
          <w:color w:val="000000"/>
          <w:sz w:val="32"/>
          <w:szCs w:val="32"/>
          <w:shd w:val="clear" w:color="auto" w:fill="FFFFFF"/>
        </w:rPr>
        <w:t>住房保障支出</w:t>
      </w:r>
      <w:r>
        <w:rPr>
          <w:rFonts w:hint="eastAsia" w:ascii="仿宋_GB2312" w:hAnsi="仿宋_GB2312" w:eastAsia="仿宋_GB2312" w:cs="仿宋_GB2312"/>
          <w:b w:val="0"/>
          <w:bCs w:val="0"/>
          <w:color w:val="000000"/>
          <w:sz w:val="32"/>
          <w:szCs w:val="32"/>
          <w:shd w:val="clear" w:color="auto" w:fill="FFFFFF"/>
          <w:lang w:val="en-US" w:eastAsia="zh-CN"/>
        </w:rPr>
        <w:t>330576</w:t>
      </w:r>
      <w:r>
        <w:rPr>
          <w:rFonts w:hint="eastAsia" w:ascii="仿宋_GB2312" w:hAnsi="仿宋_GB2312" w:eastAsia="仿宋_GB2312" w:cs="仿宋_GB2312"/>
          <w:b w:val="0"/>
          <w:bCs w:val="0"/>
          <w:color w:val="000000"/>
          <w:sz w:val="32"/>
          <w:szCs w:val="32"/>
          <w:shd w:val="clear" w:color="auto" w:fill="FFFFFF"/>
        </w:rPr>
        <w:t>元</w:t>
      </w:r>
      <w:r>
        <w:rPr>
          <w:rFonts w:hint="eastAsia" w:ascii="仿宋_GB2312" w:hAnsi="仿宋_GB2312" w:eastAsia="仿宋_GB2312" w:cs="仿宋_GB2312"/>
          <w:b w:val="0"/>
          <w:bCs w:val="0"/>
          <w:color w:val="000000"/>
          <w:sz w:val="32"/>
          <w:szCs w:val="32"/>
          <w:shd w:val="clear" w:color="auto" w:fill="FFFFFF"/>
          <w:lang w:val="en-US" w:eastAsia="zh-CN"/>
        </w:rPr>
        <w:t>;</w:t>
      </w:r>
      <w:r>
        <w:rPr>
          <w:rFonts w:hint="eastAsia" w:ascii="仿宋_GB2312" w:hAnsi="仿宋_GB2312" w:eastAsia="仿宋_GB2312" w:cs="仿宋_GB2312"/>
          <w:b w:val="0"/>
          <w:bCs w:val="0"/>
          <w:color w:val="000000"/>
          <w:sz w:val="32"/>
          <w:szCs w:val="32"/>
          <w:shd w:val="clear" w:color="auto" w:fill="FFFFFF"/>
        </w:rPr>
        <w:t>灾害防治及应急管理支出</w:t>
      </w:r>
      <w:r>
        <w:rPr>
          <w:rFonts w:hint="eastAsia" w:ascii="仿宋_GB2312" w:hAnsi="仿宋_GB2312" w:eastAsia="仿宋_GB2312" w:cs="仿宋_GB2312"/>
          <w:b w:val="0"/>
          <w:bCs w:val="0"/>
          <w:color w:val="000000"/>
          <w:sz w:val="32"/>
          <w:szCs w:val="32"/>
          <w:shd w:val="clear" w:color="auto" w:fill="FFFFFF"/>
          <w:lang w:val="en-US" w:eastAsia="zh-CN"/>
        </w:rPr>
        <w:t>63796.79</w:t>
      </w:r>
      <w:r>
        <w:rPr>
          <w:rFonts w:hint="eastAsia" w:ascii="仿宋_GB2312" w:hAnsi="仿宋_GB2312" w:eastAsia="仿宋_GB2312" w:cs="仿宋_GB2312"/>
          <w:b w:val="0"/>
          <w:bCs w:val="0"/>
          <w:color w:val="000000"/>
          <w:sz w:val="32"/>
          <w:szCs w:val="32"/>
          <w:shd w:val="clear" w:color="auto" w:fill="FFFFFF"/>
        </w:rPr>
        <w:t>元。</w:t>
      </w:r>
    </w:p>
    <w:p w14:paraId="7BE0DBCB">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left"/>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2024年</w:t>
      </w:r>
      <w:r>
        <w:rPr>
          <w:rFonts w:hint="eastAsia" w:ascii="仿宋_GB2312" w:hAnsi="仿宋_GB2312" w:eastAsia="仿宋_GB2312" w:cs="仿宋_GB2312"/>
          <w:b w:val="0"/>
          <w:bCs w:val="0"/>
          <w:sz w:val="32"/>
          <w:szCs w:val="32"/>
        </w:rPr>
        <w:t>年末固定资产状况：</w:t>
      </w:r>
      <w:r>
        <w:rPr>
          <w:rFonts w:hint="eastAsia" w:ascii="仿宋_GB2312" w:hAnsi="仿宋_GB2312" w:eastAsia="仿宋_GB2312" w:cs="仿宋_GB2312"/>
          <w:b w:val="0"/>
          <w:bCs w:val="0"/>
          <w:sz w:val="32"/>
          <w:szCs w:val="32"/>
          <w:lang w:eastAsia="zh-CN"/>
        </w:rPr>
        <w:t>固定资产</w:t>
      </w:r>
      <w:r>
        <w:rPr>
          <w:rFonts w:hint="eastAsia" w:ascii="仿宋_GB2312" w:hAnsi="仿宋_GB2312" w:eastAsia="仿宋_GB2312" w:cs="仿宋_GB2312"/>
          <w:b w:val="0"/>
          <w:bCs w:val="0"/>
          <w:color w:val="000000"/>
          <w:sz w:val="32"/>
          <w:szCs w:val="32"/>
        </w:rPr>
        <w:t>原值</w:t>
      </w:r>
      <w:r>
        <w:rPr>
          <w:rFonts w:hint="eastAsia" w:ascii="仿宋_GB2312" w:hAnsi="仿宋_GB2312" w:eastAsia="仿宋_GB2312" w:cs="仿宋_GB2312"/>
          <w:b w:val="0"/>
          <w:bCs w:val="0"/>
          <w:color w:val="000000"/>
          <w:sz w:val="32"/>
          <w:szCs w:val="32"/>
          <w:lang w:val="en-US" w:eastAsia="zh-CN"/>
        </w:rPr>
        <w:t>1864864.08</w:t>
      </w:r>
      <w:r>
        <w:rPr>
          <w:rFonts w:hint="eastAsia" w:ascii="仿宋_GB2312" w:hAnsi="仿宋_GB2312" w:eastAsia="仿宋_GB2312" w:cs="仿宋_GB2312"/>
          <w:b w:val="0"/>
          <w:bCs w:val="0"/>
          <w:color w:val="000000"/>
          <w:sz w:val="32"/>
          <w:szCs w:val="32"/>
        </w:rPr>
        <w:t>元，</w:t>
      </w:r>
      <w:r>
        <w:rPr>
          <w:rFonts w:hint="eastAsia" w:ascii="仿宋_GB2312" w:hAnsi="仿宋_GB2312" w:eastAsia="仿宋_GB2312" w:cs="仿宋_GB2312"/>
          <w:b w:val="0"/>
          <w:bCs w:val="0"/>
          <w:color w:val="000000"/>
          <w:sz w:val="32"/>
          <w:szCs w:val="32"/>
          <w:lang w:eastAsia="zh-CN"/>
        </w:rPr>
        <w:t>固定资产</w:t>
      </w:r>
      <w:r>
        <w:rPr>
          <w:rFonts w:hint="eastAsia" w:ascii="仿宋_GB2312" w:hAnsi="仿宋_GB2312" w:eastAsia="仿宋_GB2312" w:cs="仿宋_GB2312"/>
          <w:b w:val="0"/>
          <w:bCs w:val="0"/>
          <w:color w:val="000000"/>
          <w:sz w:val="32"/>
          <w:szCs w:val="32"/>
        </w:rPr>
        <w:t>累计折旧</w:t>
      </w:r>
      <w:r>
        <w:rPr>
          <w:rFonts w:hint="eastAsia" w:ascii="仿宋_GB2312" w:hAnsi="仿宋_GB2312" w:eastAsia="仿宋_GB2312" w:cs="仿宋_GB2312"/>
          <w:b w:val="0"/>
          <w:bCs w:val="0"/>
          <w:color w:val="000000"/>
          <w:sz w:val="32"/>
          <w:szCs w:val="32"/>
          <w:lang w:val="en-US" w:eastAsia="zh-CN"/>
        </w:rPr>
        <w:t>5995517.89</w:t>
      </w:r>
      <w:r>
        <w:rPr>
          <w:rFonts w:hint="eastAsia" w:ascii="仿宋_GB2312" w:hAnsi="仿宋_GB2312" w:eastAsia="仿宋_GB2312" w:cs="仿宋_GB2312"/>
          <w:b w:val="0"/>
          <w:bCs w:val="0"/>
          <w:color w:val="000000"/>
          <w:sz w:val="32"/>
          <w:szCs w:val="32"/>
        </w:rPr>
        <w:t>元，</w:t>
      </w:r>
      <w:r>
        <w:rPr>
          <w:rFonts w:hint="eastAsia" w:ascii="仿宋_GB2312" w:hAnsi="仿宋_GB2312" w:eastAsia="仿宋_GB2312" w:cs="仿宋_GB2312"/>
          <w:b w:val="0"/>
          <w:bCs w:val="0"/>
          <w:color w:val="000000"/>
          <w:sz w:val="32"/>
          <w:szCs w:val="32"/>
          <w:lang w:eastAsia="zh-CN"/>
        </w:rPr>
        <w:t>固定资产</w:t>
      </w:r>
      <w:r>
        <w:rPr>
          <w:rFonts w:hint="eastAsia" w:ascii="仿宋_GB2312" w:hAnsi="仿宋_GB2312" w:eastAsia="仿宋_GB2312" w:cs="仿宋_GB2312"/>
          <w:b w:val="0"/>
          <w:bCs w:val="0"/>
          <w:color w:val="000000"/>
          <w:sz w:val="32"/>
          <w:szCs w:val="32"/>
        </w:rPr>
        <w:t>净值</w:t>
      </w:r>
      <w:r>
        <w:rPr>
          <w:rFonts w:hint="eastAsia" w:ascii="仿宋_GB2312" w:hAnsi="仿宋_GB2312" w:eastAsia="仿宋_GB2312" w:cs="仿宋_GB2312"/>
          <w:b w:val="0"/>
          <w:bCs w:val="0"/>
          <w:color w:val="000000"/>
          <w:sz w:val="32"/>
          <w:szCs w:val="32"/>
          <w:lang w:val="en-US" w:eastAsia="zh-CN"/>
        </w:rPr>
        <w:t>920390.57</w:t>
      </w:r>
      <w:r>
        <w:rPr>
          <w:rFonts w:hint="eastAsia" w:ascii="仿宋_GB2312" w:hAnsi="仿宋_GB2312" w:eastAsia="仿宋_GB2312" w:cs="仿宋_GB2312"/>
          <w:b w:val="0"/>
          <w:bCs w:val="0"/>
          <w:color w:val="000000"/>
          <w:sz w:val="32"/>
          <w:szCs w:val="32"/>
        </w:rPr>
        <w:t>元。</w:t>
      </w:r>
      <w:r>
        <w:rPr>
          <w:rFonts w:hint="eastAsia" w:ascii="仿宋_GB2312" w:hAnsi="仿宋_GB2312" w:eastAsia="仿宋_GB2312" w:cs="仿宋_GB2312"/>
          <w:b w:val="0"/>
          <w:bCs w:val="0"/>
          <w:sz w:val="32"/>
          <w:szCs w:val="32"/>
        </w:rPr>
        <w:t>截至202</w:t>
      </w:r>
      <w:r>
        <w:rPr>
          <w:rFonts w:hint="eastAsia" w:ascii="仿宋_GB2312" w:hAnsi="仿宋_GB2312" w:eastAsia="仿宋_GB2312" w:cs="仿宋_GB2312"/>
          <w:b w:val="0"/>
          <w:bCs w:val="0"/>
          <w:sz w:val="32"/>
          <w:szCs w:val="32"/>
          <w:lang w:val="en-US" w:eastAsia="zh-CN"/>
        </w:rPr>
        <w:t>4</w:t>
      </w:r>
      <w:r>
        <w:rPr>
          <w:rFonts w:hint="eastAsia" w:ascii="仿宋_GB2312" w:hAnsi="仿宋_GB2312" w:eastAsia="仿宋_GB2312" w:cs="仿宋_GB2312"/>
          <w:b w:val="0"/>
          <w:bCs w:val="0"/>
          <w:sz w:val="32"/>
          <w:szCs w:val="32"/>
        </w:rPr>
        <w:t>年12月31日，本单位共有车辆2辆，办公用房997㎡，业务用房200㎡。</w:t>
      </w:r>
    </w:p>
    <w:p w14:paraId="566F870D">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rPr>
          <w:rFonts w:hint="eastAsia" w:ascii="仿宋_GB2312" w:hAnsi="仿宋_GB2312" w:eastAsia="仿宋_GB2312" w:cs="仿宋_GB2312"/>
          <w:b w:val="0"/>
          <w:bCs w:val="0"/>
          <w:color w:val="FF0000"/>
          <w:sz w:val="32"/>
          <w:szCs w:val="32"/>
        </w:rPr>
      </w:pPr>
      <w:r>
        <w:rPr>
          <w:rFonts w:hint="eastAsia" w:ascii="仿宋_GB2312" w:hAnsi="仿宋_GB2312" w:eastAsia="仿宋_GB2312" w:cs="仿宋_GB2312"/>
          <w:b w:val="0"/>
          <w:bCs w:val="0"/>
          <w:color w:val="000000"/>
          <w:sz w:val="32"/>
          <w:szCs w:val="32"/>
        </w:rPr>
        <w:t>财政财务管理制度及执行情况：严格按照《预算法》和相关财经纪律要求，厉行节约，杜绝不合理开支，降低行政成本，努力让财政资金发挥最大效益，较好地完成了全年预算。</w:t>
      </w:r>
    </w:p>
    <w:p w14:paraId="76E13589">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leftChars="200"/>
        <w:jc w:val="left"/>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eastAsia="zh-CN"/>
        </w:rPr>
        <w:t>二、</w:t>
      </w:r>
      <w:r>
        <w:rPr>
          <w:rFonts w:hint="eastAsia" w:ascii="仿宋_GB2312" w:hAnsi="仿宋_GB2312" w:eastAsia="仿宋_GB2312" w:cs="仿宋_GB2312"/>
          <w:b w:val="0"/>
          <w:bCs w:val="0"/>
          <w:sz w:val="32"/>
          <w:szCs w:val="32"/>
        </w:rPr>
        <w:t>部门（单位）整体支出绩效状况</w:t>
      </w:r>
    </w:p>
    <w:p w14:paraId="5B9AE027">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202</w:t>
      </w:r>
      <w:r>
        <w:rPr>
          <w:rFonts w:hint="eastAsia" w:ascii="仿宋_GB2312" w:hAnsi="仿宋_GB2312" w:eastAsia="仿宋_GB2312" w:cs="仿宋_GB2312"/>
          <w:b w:val="0"/>
          <w:bCs w:val="0"/>
          <w:sz w:val="32"/>
          <w:szCs w:val="32"/>
          <w:lang w:val="en-US" w:eastAsia="zh-CN"/>
        </w:rPr>
        <w:t>4</w:t>
      </w:r>
      <w:r>
        <w:rPr>
          <w:rFonts w:hint="eastAsia" w:ascii="仿宋_GB2312" w:hAnsi="仿宋_GB2312" w:eastAsia="仿宋_GB2312" w:cs="仿宋_GB2312"/>
          <w:b w:val="0"/>
          <w:bCs w:val="0"/>
          <w:sz w:val="32"/>
          <w:szCs w:val="32"/>
        </w:rPr>
        <w:t>年，我们坚持以习近平新时代中国特色社会主义思想为指导，深入学习党的二十大精神，全面贯彻落实中央和省、市、县委各项决策部署，在镇党委的坚强领导下，在镇人大的监督支持下，对标对表“产业兴旺、生态宜居、乡风文明、治理有效、生活富裕”的乡村振兴总要求，紧紧围绕县委县政府“一堡五高地”的战略目标和“产业为本、基础先行、金融为器、规划引领、项目为王”的总体思路，牢牢把握“民生实事、经济发展、安全生产、安全维稳”四个关键，坚定不移抓产业发展、促乡村振兴、保社会稳定、强政府建设，不断推动林冲经济社会高质量发展。</w:t>
      </w:r>
      <w:r>
        <w:rPr>
          <w:rFonts w:hint="eastAsia" w:ascii="仿宋_GB2312" w:hAnsi="仿宋_GB2312" w:eastAsia="仿宋_GB2312" w:cs="仿宋_GB2312"/>
          <w:b w:val="0"/>
          <w:bCs w:val="0"/>
          <w:color w:val="000000"/>
          <w:sz w:val="32"/>
          <w:szCs w:val="32"/>
        </w:rPr>
        <w:t>根据《</w:t>
      </w:r>
      <w:r>
        <w:rPr>
          <w:rFonts w:hint="eastAsia" w:ascii="仿宋_GB2312" w:hAnsi="仿宋_GB2312" w:eastAsia="仿宋_GB2312" w:cs="仿宋_GB2312"/>
          <w:b w:val="0"/>
          <w:bCs w:val="0"/>
          <w:color w:val="000000"/>
          <w:sz w:val="32"/>
          <w:szCs w:val="32"/>
          <w:lang w:val="en-US" w:eastAsia="zh-CN"/>
        </w:rPr>
        <w:t>2024年度新晃侗族自治县</w:t>
      </w:r>
      <w:r>
        <w:rPr>
          <w:rFonts w:hint="eastAsia" w:ascii="仿宋_GB2312" w:hAnsi="仿宋_GB2312" w:eastAsia="仿宋_GB2312" w:cs="仿宋_GB2312"/>
          <w:b w:val="0"/>
          <w:bCs w:val="0"/>
          <w:color w:val="000000"/>
          <w:sz w:val="32"/>
          <w:szCs w:val="32"/>
          <w:lang w:eastAsia="zh-CN"/>
        </w:rPr>
        <w:t>林冲镇人民政府</w:t>
      </w:r>
      <w:r>
        <w:rPr>
          <w:rFonts w:hint="eastAsia" w:ascii="仿宋_GB2312" w:hAnsi="仿宋_GB2312" w:eastAsia="仿宋_GB2312" w:cs="仿宋_GB2312"/>
          <w:b w:val="0"/>
          <w:bCs w:val="0"/>
          <w:color w:val="000000"/>
          <w:sz w:val="32"/>
          <w:szCs w:val="32"/>
        </w:rPr>
        <w:t>整体支出绩效自评表》，</w:t>
      </w:r>
      <w:r>
        <w:rPr>
          <w:rFonts w:hint="eastAsia" w:ascii="仿宋_GB2312" w:hAnsi="仿宋_GB2312" w:eastAsia="仿宋_GB2312" w:cs="仿宋_GB2312"/>
          <w:b w:val="0"/>
          <w:bCs w:val="0"/>
          <w:sz w:val="32"/>
          <w:szCs w:val="32"/>
        </w:rPr>
        <w:t>自评得分9</w:t>
      </w:r>
      <w:r>
        <w:rPr>
          <w:rFonts w:hint="eastAsia" w:ascii="仿宋_GB2312" w:hAnsi="仿宋_GB2312" w:eastAsia="仿宋_GB2312" w:cs="仿宋_GB2312"/>
          <w:b w:val="0"/>
          <w:bCs w:val="0"/>
          <w:sz w:val="32"/>
          <w:szCs w:val="32"/>
          <w:lang w:val="en-US" w:eastAsia="zh-CN"/>
        </w:rPr>
        <w:t>0</w:t>
      </w:r>
      <w:r>
        <w:rPr>
          <w:rFonts w:hint="eastAsia" w:ascii="仿宋_GB2312" w:hAnsi="仿宋_GB2312" w:eastAsia="仿宋_GB2312" w:cs="仿宋_GB2312"/>
          <w:b w:val="0"/>
          <w:bCs w:val="0"/>
          <w:sz w:val="32"/>
          <w:szCs w:val="32"/>
        </w:rPr>
        <w:t>分，整体支出绩效为“优秀”。</w:t>
      </w:r>
    </w:p>
    <w:p w14:paraId="764E5DF4">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leftChars="200"/>
        <w:jc w:val="left"/>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eastAsia="zh-CN"/>
        </w:rPr>
        <w:t>三、</w:t>
      </w:r>
      <w:r>
        <w:rPr>
          <w:rFonts w:hint="eastAsia" w:ascii="仿宋_GB2312" w:hAnsi="仿宋_GB2312" w:eastAsia="仿宋_GB2312" w:cs="仿宋_GB2312"/>
          <w:b w:val="0"/>
          <w:bCs w:val="0"/>
          <w:sz w:val="32"/>
          <w:szCs w:val="32"/>
        </w:rPr>
        <w:t>存在的问题及原因</w:t>
      </w:r>
    </w:p>
    <w:p w14:paraId="46A8CFF4">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color w:val="000000"/>
          <w:sz w:val="32"/>
          <w:szCs w:val="32"/>
        </w:rPr>
        <w:t>我</w:t>
      </w:r>
      <w:r>
        <w:rPr>
          <w:rFonts w:hint="eastAsia" w:ascii="仿宋_GB2312" w:hAnsi="仿宋_GB2312" w:eastAsia="仿宋_GB2312" w:cs="仿宋_GB2312"/>
          <w:b w:val="0"/>
          <w:bCs w:val="0"/>
          <w:color w:val="000000"/>
          <w:sz w:val="32"/>
          <w:szCs w:val="32"/>
          <w:lang w:eastAsia="zh-CN"/>
        </w:rPr>
        <w:t>镇</w:t>
      </w:r>
      <w:r>
        <w:rPr>
          <w:rFonts w:hint="eastAsia" w:ascii="仿宋_GB2312" w:hAnsi="仿宋_GB2312" w:eastAsia="仿宋_GB2312" w:cs="仿宋_GB2312"/>
          <w:b w:val="0"/>
          <w:bCs w:val="0"/>
          <w:color w:val="000000"/>
          <w:sz w:val="32"/>
          <w:szCs w:val="32"/>
        </w:rPr>
        <w:t>财政资金紧张，资金缺口过大，特别是政府公用经费尤其紧张。公用经费实行定额标准管理，预算标准与实际执行脱节，在很大程度上影响了资金的使用效率。各种矛盾凸显，导致我乡基本保障面临巨大的压力。</w:t>
      </w:r>
    </w:p>
    <w:p w14:paraId="07EEA59B">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leftChars="200"/>
        <w:jc w:val="left"/>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eastAsia="zh-CN"/>
        </w:rPr>
        <w:t>四、</w:t>
      </w:r>
      <w:r>
        <w:rPr>
          <w:rFonts w:hint="eastAsia" w:ascii="仿宋_GB2312" w:hAnsi="仿宋_GB2312" w:eastAsia="仿宋_GB2312" w:cs="仿宋_GB2312"/>
          <w:b w:val="0"/>
          <w:bCs w:val="0"/>
          <w:sz w:val="32"/>
          <w:szCs w:val="32"/>
        </w:rPr>
        <w:t>高财政资金绩效的措施与建议</w:t>
      </w:r>
    </w:p>
    <w:p w14:paraId="225F73E3">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lang w:eastAsia="zh-CN"/>
        </w:rPr>
        <w:t>（一）</w:t>
      </w:r>
      <w:r>
        <w:rPr>
          <w:rFonts w:hint="eastAsia" w:ascii="仿宋_GB2312" w:hAnsi="仿宋_GB2312" w:eastAsia="仿宋_GB2312" w:cs="仿宋_GB2312"/>
          <w:b w:val="0"/>
          <w:bCs w:val="0"/>
          <w:color w:val="000000"/>
          <w:sz w:val="32"/>
          <w:szCs w:val="32"/>
        </w:rPr>
        <w:t>科学合理编制预算，严格执行预算</w:t>
      </w:r>
    </w:p>
    <w:p w14:paraId="1BE52593">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b w:val="0"/>
          <w:bCs w:val="0"/>
          <w:color w:val="000000"/>
          <w:sz w:val="32"/>
          <w:szCs w:val="32"/>
        </w:rPr>
        <w:t>　　加强预算编制的前瞻性，按照新《预算</w:t>
      </w:r>
      <w:r>
        <w:rPr>
          <w:rFonts w:hint="eastAsia" w:ascii="仿宋_GB2312" w:hAnsi="仿宋_GB2312" w:eastAsia="仿宋_GB2312" w:cs="仿宋_GB2312"/>
          <w:color w:val="000000"/>
          <w:sz w:val="32"/>
          <w:szCs w:val="32"/>
        </w:rPr>
        <w:t>法》及其实施条例的相关规定，按政策规定及本部门的发展规划，结合上一年度预算执行情况和本年度预算收支变化，科学、合理地编制本年预算草案，避免项目支出与基本支出划分不准或预算支出与实际执行出现较大偏差的情况，执行中确需调剂预算的，按规定程序报经批准。</w:t>
      </w:r>
    </w:p>
    <w:p w14:paraId="4AB79056">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eastAsia="zh-CN"/>
        </w:rPr>
        <w:t>（二）</w:t>
      </w:r>
      <w:r>
        <w:rPr>
          <w:rFonts w:hint="eastAsia" w:ascii="仿宋_GB2312" w:hAnsi="仿宋_GB2312" w:eastAsia="仿宋_GB2312" w:cs="仿宋_GB2312"/>
          <w:color w:val="000000"/>
          <w:sz w:val="32"/>
          <w:szCs w:val="32"/>
        </w:rPr>
        <w:t>完善管理制度，进一步加强资产管理</w:t>
      </w:r>
    </w:p>
    <w:p w14:paraId="72D3CB9E">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进一步贯彻落实中央“八项规定”和湖南省委“九条规定”，建立本部门“三公经费”等公务支出管理制度及厉行节约制度，加强经费审批和控制，规范支出标准与范围，并严格执行。严格按照《固定资产管理办法》的规定加强固定资产管理，及时登记、更新台账，加强资产卡片管理，年终前对各类实物资产进行全面盘点，确保账账、账实相符。</w:t>
      </w:r>
    </w:p>
    <w:p w14:paraId="33F7AFDA">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eastAsia="zh-CN"/>
        </w:rPr>
        <w:t>（三）</w:t>
      </w:r>
      <w:r>
        <w:rPr>
          <w:rFonts w:hint="eastAsia" w:ascii="仿宋_GB2312" w:hAnsi="仿宋_GB2312" w:eastAsia="仿宋_GB2312" w:cs="仿宋_GB2312"/>
          <w:color w:val="000000"/>
          <w:sz w:val="32"/>
          <w:szCs w:val="32"/>
        </w:rPr>
        <w:t>加强法制教育，严肃财经法规</w:t>
      </w:r>
    </w:p>
    <w:p w14:paraId="15C1F794">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强化法律意识，高度重视财务管理工作，进一步提高有关工作人员的专业知识水平和业务工作能力，不断完善内部控制，努力提高财务管理水平，规范预算执行</w:t>
      </w:r>
    </w:p>
    <w:p w14:paraId="6CF1F61B">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eastAsia="zh-CN"/>
        </w:rPr>
        <w:t>（四）</w:t>
      </w:r>
      <w:r>
        <w:rPr>
          <w:rFonts w:hint="eastAsia" w:ascii="仿宋_GB2312" w:hAnsi="仿宋_GB2312" w:eastAsia="仿宋_GB2312" w:cs="仿宋_GB2312"/>
          <w:color w:val="000000"/>
          <w:sz w:val="32"/>
          <w:szCs w:val="32"/>
        </w:rPr>
        <w:t>不断提高财政资金的使用效益</w:t>
      </w:r>
    </w:p>
    <w:p w14:paraId="6B86B738">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积极探索、建立财政预算的绩效评价体系和考核制度，加强预算执行分析，强化决算管理。建立预算执行追踪问效制度，有效控制公用经费的支出，提高预算资金的使用效益。</w:t>
      </w:r>
    </w:p>
    <w:p w14:paraId="41180B01">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eastAsia="zh-CN"/>
        </w:rPr>
        <w:t>（五）</w:t>
      </w:r>
      <w:r>
        <w:rPr>
          <w:rFonts w:hint="eastAsia" w:ascii="仿宋_GB2312" w:hAnsi="仿宋_GB2312" w:eastAsia="仿宋_GB2312" w:cs="仿宋_GB2312"/>
          <w:color w:val="000000"/>
          <w:sz w:val="32"/>
          <w:szCs w:val="32"/>
        </w:rPr>
        <w:t>加强新会计制度和新预算法学习培训</w:t>
      </w:r>
    </w:p>
    <w:p w14:paraId="383541C1">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加强新《预算法》、《政府会计制度》等学习培训，规范部门预算收支核算，一是制定和完善基本支出、项目支出等各项支出标准，严格按项目和进度执行预算，增强预算的约束力和严肃性。二是落实预算执行分析，及时了解预算执行差异，合理调整、纠正预算执行偏差，切实提高部门预算收支管理水平。</w:t>
      </w:r>
    </w:p>
    <w:p w14:paraId="280CCBE6">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jc w:val="left"/>
        <w:rPr>
          <w:rFonts w:hint="eastAsia" w:ascii="仿宋_GB2312" w:hAnsi="仿宋_GB2312" w:eastAsia="仿宋_GB2312" w:cs="仿宋_GB2312"/>
          <w:sz w:val="32"/>
          <w:szCs w:val="32"/>
        </w:rPr>
      </w:pPr>
    </w:p>
    <w:p w14:paraId="30F130AF">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jc w:val="left"/>
        <w:rPr>
          <w:rFonts w:hint="eastAsia" w:ascii="仿宋_GB2312" w:hAnsi="仿宋_GB2312" w:eastAsia="仿宋_GB2312" w:cs="仿宋_GB2312"/>
          <w:sz w:val="32"/>
          <w:szCs w:val="32"/>
        </w:rPr>
      </w:pPr>
    </w:p>
    <w:p w14:paraId="43DB2034">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eastAsia="zh-CN"/>
        </w:rPr>
        <w:t>新晃侗族自治县</w:t>
      </w:r>
      <w:r>
        <w:rPr>
          <w:rFonts w:hint="eastAsia" w:ascii="仿宋_GB2312" w:hAnsi="仿宋_GB2312" w:eastAsia="仿宋_GB2312" w:cs="仿宋_GB2312"/>
          <w:sz w:val="32"/>
          <w:szCs w:val="32"/>
        </w:rPr>
        <w:t>林冲镇人民政府</w:t>
      </w:r>
    </w:p>
    <w:p w14:paraId="5A92492F">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 xml:space="preserve"> 年</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rPr>
        <w:t>日</w:t>
      </w:r>
    </w:p>
    <w:sectPr>
      <w:pgSz w:w="11906" w:h="16838"/>
      <w:pgMar w:top="2098" w:right="1474" w:bottom="1984" w:left="1587" w:header="851" w:footer="992" w:gutter="0"/>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方正仿宋_GBK">
    <w:panose1 w:val="02000000000000000000"/>
    <w:charset w:val="86"/>
    <w:family w:val="auto"/>
    <w:pitch w:val="default"/>
    <w:sig w:usb0="00000001" w:usb1="08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F5F5D6D"/>
    <w:rsid w:val="FADF663D"/>
    <w:rsid w:val="FF5F5D6D"/>
    <w:rsid w:val="FFFB0F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5">
    <w:name w:val="Strong"/>
    <w:qFormat/>
    <w:uiPriority w:val="0"/>
    <w:rPr>
      <w:b/>
      <w:b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Office_12.8.2.1119_F1E327BC-269C-435d-A152-05C5408002CA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2025-03-27T13:47:00Z</dcterms:created>
  <dc:creator>WPS_1599442975</dc:creator>
  <cp:lastModifiedBy>caizhengsuo</cp:lastModifiedBy>
  <dcterms:modified xsi:type="dcterms:W3CDTF">2025-03-31T15:37:20Z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2052-12.8.2.1119</vt:lpwstr>
  </property>
  <property fmtid="{D5CDD505-2E9C-101B-9397-08002B2CF9AE}" pid="3" name="ICV">
    <vt:lpwstr>912A59DCA876B0EF7305E46722A97D78_41</vt:lpwstr>
  </property>
</Properties>
</file>